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1527" w14:textId="3F4F32FC" w:rsidR="0095720F" w:rsidRPr="00EC1C91" w:rsidRDefault="008276C5" w:rsidP="00061A1E">
      <w:pPr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bookmarkStart w:id="0" w:name="_Hlk63261330"/>
      <w:r>
        <w:rPr>
          <w:rFonts w:ascii="Open Sans" w:eastAsia="Times New Roman" w:hAnsi="Open Sans" w:cs="Open Sans"/>
          <w:b/>
          <w:bCs/>
          <w:sz w:val="20"/>
          <w:szCs w:val="20"/>
        </w:rPr>
        <w:t>BITININ</w:t>
      </w:r>
      <w:r w:rsidR="003A1564">
        <w:rPr>
          <w:rFonts w:ascii="Open Sans" w:eastAsia="Times New Roman" w:hAnsi="Open Sans" w:cs="Open Sans"/>
          <w:b/>
          <w:bCs/>
          <w:sz w:val="20"/>
          <w:szCs w:val="20"/>
        </w:rPr>
        <w:t>KYSTĖS</w:t>
      </w:r>
      <w:r w:rsidR="001F109B" w:rsidRPr="00EC1C91">
        <w:rPr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PREVENCINIŲ IR ATSARGUMO PRIEMONIŲ P</w:t>
      </w:r>
      <w:r w:rsidR="00061A1E" w:rsidRPr="00EC1C91">
        <w:rPr>
          <w:rFonts w:ascii="Open Sans" w:eastAsia="Times New Roman" w:hAnsi="Open Sans" w:cs="Open Sans"/>
          <w:b/>
          <w:bCs/>
          <w:sz w:val="20"/>
          <w:szCs w:val="20"/>
        </w:rPr>
        <w:t>LA</w:t>
      </w:r>
      <w:r w:rsidR="005D6DF7" w:rsidRPr="00EC1C91">
        <w:rPr>
          <w:rFonts w:ascii="Open Sans" w:eastAsia="Times New Roman" w:hAnsi="Open Sans" w:cs="Open Sans"/>
          <w:b/>
          <w:bCs/>
          <w:sz w:val="20"/>
          <w:szCs w:val="20"/>
        </w:rPr>
        <w:t>NAS</w:t>
      </w:r>
    </w:p>
    <w:p w14:paraId="068DE53A" w14:textId="77777777" w:rsidR="0017482D" w:rsidRPr="000C5F01" w:rsidRDefault="0017482D" w:rsidP="0017482D">
      <w:pPr>
        <w:spacing w:after="240"/>
        <w:jc w:val="center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(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Ši p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>lan</w:t>
      </w:r>
      <w:r>
        <w:rPr>
          <w:rFonts w:ascii="Open Sans" w:eastAsia="Times New Roman" w:hAnsi="Open Sans" w:cs="Open Sans"/>
          <w:b/>
          <w:bCs/>
          <w:sz w:val="20"/>
          <w:szCs w:val="20"/>
        </w:rPr>
        <w:t>o forma</w:t>
      </w:r>
      <w:r w:rsidRPr="000C5F01">
        <w:rPr>
          <w:rFonts w:ascii="Open Sans" w:eastAsia="Times New Roman" w:hAnsi="Open Sans" w:cs="Open Sans"/>
          <w:b/>
          <w:bCs/>
          <w:sz w:val="20"/>
          <w:szCs w:val="20"/>
        </w:rPr>
        <w:t xml:space="preserve"> yra rekomendacinio pobūdžio)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534ED" w:rsidRPr="00EC1C91" w14:paraId="5A8B41D9" w14:textId="77777777" w:rsidTr="006B6885">
        <w:trPr>
          <w:trHeight w:val="340"/>
        </w:trPr>
        <w:tc>
          <w:tcPr>
            <w:tcW w:w="10485" w:type="dxa"/>
            <w:gridSpan w:val="12"/>
            <w:shd w:val="clear" w:color="auto" w:fill="45AB71"/>
            <w:vAlign w:val="center"/>
          </w:tcPr>
          <w:p w14:paraId="17DB7E5C" w14:textId="678D0532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/>
                <w:bCs/>
                <w:sz w:val="20"/>
              </w:rPr>
              <w:t xml:space="preserve">1. VEIKLOS VYKDYTOJO DUOMENYS </w:t>
            </w:r>
          </w:p>
        </w:tc>
      </w:tr>
      <w:tr w:rsidR="00C534ED" w:rsidRPr="00EC1C91" w14:paraId="16E4AF4F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2B6A050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bCs/>
                <w:sz w:val="20"/>
              </w:rPr>
              <w:t>1.1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1D5016FE" w14:textId="5A1D5648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pacing w:val="-4"/>
                <w:sz w:val="20"/>
              </w:rPr>
              <w:t>Veiklos vykdytojo vardas, pavardė / įmonės pavadinimas</w:t>
            </w:r>
            <w:r w:rsidR="003F3376" w:rsidRPr="00EC1C91">
              <w:rPr>
                <w:rFonts w:ascii="Open Sans" w:hAnsi="Open Sans" w:cs="Open Sans"/>
                <w:spacing w:val="-4"/>
                <w:sz w:val="20"/>
              </w:rPr>
              <w:t>. P</w:t>
            </w:r>
            <w:r w:rsidRPr="00EC1C91">
              <w:rPr>
                <w:rFonts w:ascii="Open Sans" w:hAnsi="Open Sans" w:cs="Open Sans"/>
                <w:sz w:val="20"/>
              </w:rPr>
              <w:t xml:space="preserve">ildoma </w:t>
            </w:r>
            <w:r w:rsidR="003F3376" w:rsidRPr="00EC1C91">
              <w:rPr>
                <w:rFonts w:ascii="Open Sans" w:hAnsi="Open Sans" w:cs="Open Sans"/>
                <w:sz w:val="20"/>
              </w:rPr>
              <w:t>DIDŽIOSIOMIS RAIDĖMIS</w:t>
            </w:r>
            <w:r w:rsidRPr="00EC1C91">
              <w:rPr>
                <w:rFonts w:ascii="Open Sans" w:hAnsi="Open Sans" w:cs="Open Sans"/>
                <w:sz w:val="20"/>
              </w:rPr>
              <w:t xml:space="preserve"> </w:t>
            </w:r>
          </w:p>
        </w:tc>
        <w:tc>
          <w:tcPr>
            <w:tcW w:w="4820" w:type="dxa"/>
            <w:gridSpan w:val="10"/>
            <w:vAlign w:val="center"/>
          </w:tcPr>
          <w:p w14:paraId="248ED741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C534ED" w:rsidRPr="00EC1C91" w14:paraId="1AB2BEF8" w14:textId="77777777" w:rsidTr="006B6885">
        <w:trPr>
          <w:trHeight w:val="340"/>
        </w:trPr>
        <w:tc>
          <w:tcPr>
            <w:tcW w:w="562" w:type="dxa"/>
            <w:shd w:val="clear" w:color="auto" w:fill="CFEAE5"/>
            <w:vAlign w:val="center"/>
          </w:tcPr>
          <w:p w14:paraId="5E26233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>1.2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822EE8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EC1C91">
              <w:rPr>
                <w:rFonts w:ascii="Open Sans" w:hAnsi="Open Sans" w:cs="Open Sans"/>
                <w:sz w:val="20"/>
              </w:rPr>
              <w:t xml:space="preserve">Žemės ūkio valdos atpažinties kodas: </w:t>
            </w:r>
          </w:p>
        </w:tc>
        <w:tc>
          <w:tcPr>
            <w:tcW w:w="482" w:type="dxa"/>
            <w:vAlign w:val="center"/>
          </w:tcPr>
          <w:p w14:paraId="6F262F59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26F3560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60392024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A92E2B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401148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72152ACE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31182888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06D7C173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E251CAA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  <w:tc>
          <w:tcPr>
            <w:tcW w:w="482" w:type="dxa"/>
            <w:vAlign w:val="center"/>
          </w:tcPr>
          <w:p w14:paraId="10C96EF7" w14:textId="77777777" w:rsidR="00C534ED" w:rsidRPr="00EC1C91" w:rsidRDefault="00C534ED" w:rsidP="006B6885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</w:tbl>
    <w:p w14:paraId="164BD141" w14:textId="2A546D6B" w:rsidR="00F36C20" w:rsidRPr="00EC1C91" w:rsidRDefault="00F36C20" w:rsidP="00F36C20">
      <w:pPr>
        <w:tabs>
          <w:tab w:val="left" w:pos="567"/>
        </w:tabs>
        <w:jc w:val="left"/>
        <w:rPr>
          <w:rFonts w:ascii="Open Sans" w:eastAsia="Times New Roman" w:hAnsi="Open Sans" w:cs="Open Sans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5"/>
        <w:gridCol w:w="5668"/>
      </w:tblGrid>
      <w:tr w:rsidR="00A34FCB" w:rsidRPr="00EC1C91" w14:paraId="7FD2D661" w14:textId="77777777" w:rsidTr="00517A0A">
        <w:trPr>
          <w:trHeight w:val="2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B2AB0F1" w14:textId="2348C7C5" w:rsidR="00A34FCB" w:rsidRPr="00EC1C91" w:rsidRDefault="00A34FCB" w:rsidP="00DD2753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TAIKYMO SRIT</w:t>
            </w:r>
            <w:r w:rsidR="0025647D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Y</w:t>
            </w:r>
            <w:r w:rsidR="007832F9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S</w:t>
            </w:r>
            <w:r w:rsidR="001A075A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RIZIKOS ELEMENTAMS NUSTATYTI</w:t>
            </w:r>
          </w:p>
        </w:tc>
      </w:tr>
      <w:tr w:rsidR="00D84327" w:rsidRPr="00EC1C91" w14:paraId="448095E4" w14:textId="0437C23E" w:rsidTr="00D220FA">
        <w:trPr>
          <w:trHeight w:val="45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B8D32FB" w14:textId="18A2FB0F" w:rsidR="009C212C" w:rsidRPr="009C212C" w:rsidRDefault="00320ECA" w:rsidP="009C212C">
            <w:pPr>
              <w:rPr>
                <w:rFonts w:ascii="Open Sans" w:eastAsia="Times New Roman" w:hAnsi="Open Sans" w:cs="Open Sans"/>
                <w:bCs/>
                <w:i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2.1 TARŠOS RIZIKA BITYNO TERITORIJOJE </w:t>
            </w:r>
            <w:r w:rsidR="000E14C2" w:rsidRPr="00E63745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>(</w:t>
            </w:r>
            <w:r w:rsidR="009C212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1.9.6.5</w:t>
            </w:r>
            <w:r w:rsidR="00443F8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 w:rsidR="009C212C" w:rsidRP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 xml:space="preserve"> a), b), c</w:t>
            </w:r>
            <w:r w:rsidR="000E14C2" w:rsidRP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E63745" w:rsidRP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6A23650A" w14:textId="27608F31" w:rsidR="00320ECA" w:rsidRPr="00320ECA" w:rsidRDefault="00320ECA" w:rsidP="00320ECA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g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alimi taršos šaltiniai 3 km spinduliu nuo bityno vietos, bičių ganyklų vietovės (ekologiniai laukai, įprastinės gamybos laukai, natūralios pievos, miškai), reguliarus teritorijos 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stebėjimas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D84327" w:rsidRPr="00EC1C91" w14:paraId="4B711112" w14:textId="77777777" w:rsidTr="00A80EF5">
        <w:trPr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1B1479" w14:textId="3E352524" w:rsidR="00D84327" w:rsidRPr="00EC1C91" w:rsidRDefault="00D84327" w:rsidP="007832F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87CB62" w14:textId="23A3176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8923110" w14:textId="56B0A547" w:rsidR="00D84327" w:rsidRPr="00EC1C91" w:rsidRDefault="00D84327" w:rsidP="00D84327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PLANUOJAMŲ PREVENCINIŲ </w:t>
            </w:r>
            <w:r w:rsidR="00352522"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IR </w:t>
            </w: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ATSARGUMO PRIEMONIŲ APRAŠYMAS</w:t>
            </w:r>
          </w:p>
        </w:tc>
      </w:tr>
      <w:tr w:rsidR="007D7081" w:rsidRPr="00EC1C91" w14:paraId="56788624" w14:textId="77777777" w:rsidTr="00830246">
        <w:trPr>
          <w:trHeight w:val="28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0D9A9" w14:textId="0336AB14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B19D7" w14:textId="3C7F8BAC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1A1" w14:textId="160FEB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989CF" w14:textId="258EDE4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2DF14A1C" w14:textId="77777777" w:rsidTr="00093169">
        <w:trPr>
          <w:trHeight w:val="2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57BD0" w14:textId="10545F78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B7D2E" w14:textId="013D2675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6ECA" w14:textId="5924FE1E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22064" w14:textId="4BFF0CBB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7D7081" w:rsidRPr="00EC1C91" w14:paraId="078C27E7" w14:textId="77777777" w:rsidTr="00093169">
        <w:trPr>
          <w:trHeight w:val="268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827C6" w14:textId="6760121E" w:rsidR="007D7081" w:rsidRPr="00EC1C91" w:rsidRDefault="007D7081" w:rsidP="00A62437">
            <w:pPr>
              <w:tabs>
                <w:tab w:val="left" w:pos="4395"/>
              </w:tabs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0C5F0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AB4E4" w14:textId="0BAF723F" w:rsidR="007D7081" w:rsidRPr="00EC1C91" w:rsidRDefault="007D7081" w:rsidP="00A62437">
            <w:pPr>
              <w:spacing w:line="276" w:lineRule="auto"/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8889" w14:textId="1B273947" w:rsidR="007D7081" w:rsidRPr="00EC1C91" w:rsidRDefault="007D7081" w:rsidP="00A80EF5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0D299" w14:textId="7D2E3905" w:rsidR="007D7081" w:rsidRPr="00EC1C91" w:rsidRDefault="007D7081" w:rsidP="00A80EF5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27D28F7C" w14:textId="77777777" w:rsidTr="007E4B2D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233B9E2" w14:textId="19BEBC87" w:rsidR="00A2157C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2.2 BIČIŲ ŠEIMŲ MAITINIMAS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1.9.6.2</w:t>
            </w:r>
            <w:r w:rsidR="00E63745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22EAE150" w14:textId="53335B22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viliuose paliekama pakankamai medaus ir žiedadulkių atsargų žiemai, bičių maitinimui naudojamas maistas (ekologiškas medus, ekologiškas cukrus ar sirupas), maitinimų registravimas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A2157C" w:rsidRPr="00EC1C91" w14:paraId="76538A26" w14:textId="26B2E3B2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4BA9E31" w14:textId="34C8CAC2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435A30" w14:textId="1617355E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37D5DB90" w14:textId="1367162B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2157C" w:rsidRPr="00EC1C91" w14:paraId="34AD142F" w14:textId="265BFCD1" w:rsidTr="00E36E3A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B22D" w14:textId="3D81F2E2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6E6E3" w14:textId="28563C90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4B" w14:textId="60B46440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E93E0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235CFA67" w14:textId="6900D54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6F9" w14:textId="1B11E622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29971" w14:textId="2926C72A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D7A7" w14:textId="23D74519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B066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4ED0AD1F" w14:textId="5127C7B5" w:rsidTr="00E75A50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3C78" w14:textId="19DC312F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88E83" w14:textId="31BAE270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3E0" w14:textId="6FE97EF6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546C3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76CA6E62" w14:textId="77777777" w:rsidTr="00A96281">
        <w:trPr>
          <w:trHeight w:val="26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7D405CA7" w14:textId="75DD84E9" w:rsidR="00443F8C" w:rsidRDefault="00443F8C" w:rsidP="00443F8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2.3 BIČIŲ GYDYMAS, KENKĖJŲ KONTROLĖ </w:t>
            </w:r>
            <w:r w:rsidRPr="000E14C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R2018/848 II priedas II dalis 1.9.6.3)</w:t>
            </w:r>
          </w:p>
          <w:p w14:paraId="7C8433F6" w14:textId="2FE0AF46" w:rsidR="00A2157C" w:rsidRPr="002717C6" w:rsidRDefault="00443F8C" w:rsidP="00443F8C">
            <w:pPr>
              <w:tabs>
                <w:tab w:val="left" w:pos="439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b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ičių gydymui naudojami vaistai</w:t>
            </w:r>
            <w:r w:rsidR="0072371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šių duomenų registravimas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, „</w:t>
            </w:r>
            <w:r w:rsidRPr="007C4500">
              <w:rPr>
                <w:rFonts w:ascii="Open Sans" w:hAnsi="Open Sans" w:cs="Open Sans"/>
                <w:i/>
                <w:iCs/>
                <w:sz w:val="18"/>
                <w:szCs w:val="18"/>
              </w:rPr>
              <w:t>Varroa destructor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>“ kontrol</w:t>
            </w:r>
            <w:r w:rsidR="00E63745">
              <w:rPr>
                <w:rFonts w:ascii="Open Sans" w:hAnsi="Open Sans" w:cs="Open Sans"/>
                <w:sz w:val="18"/>
                <w:szCs w:val="18"/>
              </w:rPr>
              <w:t>ė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 xml:space="preserve"> ir</w:t>
            </w:r>
            <w:r w:rsidR="00E63745">
              <w:rPr>
                <w:rFonts w:ascii="Open Sans" w:hAnsi="Open Sans" w:cs="Open Sans"/>
                <w:sz w:val="18"/>
                <w:szCs w:val="18"/>
              </w:rPr>
              <w:t xml:space="preserve"> jai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 xml:space="preserve"> naudojamos priemonės, apsauga nuo skruzdėlių, graužikų ar kitų gyvūnų,</w:t>
            </w:r>
            <w:r w:rsidR="002717C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C4500">
              <w:rPr>
                <w:rFonts w:ascii="Open Sans" w:hAnsi="Open Sans" w:cs="Open Sans"/>
                <w:sz w:val="18"/>
                <w:szCs w:val="18"/>
              </w:rPr>
              <w:t>ir pan.</w:t>
            </w:r>
            <w:r w:rsidRPr="00723716">
              <w:rPr>
                <w:rFonts w:ascii="Open Sans" w:hAnsi="Open Sans" w:cs="Open Sans"/>
                <w:sz w:val="18"/>
                <w:szCs w:val="18"/>
              </w:rPr>
              <w:t>)</w:t>
            </w:r>
            <w:r w:rsidR="00E4672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A2157C" w:rsidRPr="00EC1C91" w14:paraId="7523B30E" w14:textId="77777777" w:rsidTr="00A80EF5">
        <w:trPr>
          <w:trHeight w:val="2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332BEB" w14:textId="6160CAED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028BB86" w14:textId="5955E2C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15AEFCC4" w14:textId="4EE9CFB9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A2157C" w:rsidRPr="00EC1C91" w14:paraId="1A94DA34" w14:textId="77777777" w:rsidTr="0008416E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D90" w14:textId="7AD2C777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32833" w14:textId="5D84021B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307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8DFF8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04896E03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E1C" w14:textId="07CD4F67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A068" w14:textId="568285A4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6D27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FD53ED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A2157C" w:rsidRPr="00EC1C91" w14:paraId="46BDCB27" w14:textId="77777777" w:rsidTr="00D4706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4F0" w14:textId="155426F9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B1043" w14:textId="0D6BB40F" w:rsidR="00A2157C" w:rsidRPr="00EC1C91" w:rsidRDefault="00A2157C" w:rsidP="00A2157C">
            <w:pPr>
              <w:tabs>
                <w:tab w:val="left" w:pos="4395"/>
              </w:tabs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DBD2" w14:textId="77777777" w:rsidR="00A2157C" w:rsidRPr="00EC1C91" w:rsidRDefault="00A2157C" w:rsidP="00A2157C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CB5F7" w14:textId="77777777" w:rsidR="00A2157C" w:rsidRPr="00EC1C91" w:rsidRDefault="00A2157C" w:rsidP="00A2157C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096F76" w:rsidRPr="00EC1C91" w14:paraId="17C1A53A" w14:textId="77777777" w:rsidTr="00A5246E">
        <w:trPr>
          <w:trHeight w:val="493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1F00C413" w14:textId="3E059CBA" w:rsidR="00096F76" w:rsidRDefault="00096F76" w:rsidP="00096F76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2.4 BIČIŲ PRODUKTŲ SANDĖLIAVIMAS</w:t>
            </w:r>
            <w:r w:rsidR="00A059A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A059A3" w:rsidRPr="00A059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R2018/848 III priedas 7</w:t>
            </w:r>
            <w:r w:rsidR="00E14F9C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.</w:t>
            </w:r>
            <w:r w:rsidR="00A059A3">
              <w:rPr>
                <w:rFonts w:ascii="Open Sans" w:eastAsiaTheme="minorHAnsi" w:hAnsi="Open Sans" w:cs="Open Sans"/>
                <w:i/>
                <w:iCs/>
                <w:sz w:val="20"/>
                <w:szCs w:val="20"/>
              </w:rPr>
              <w:t>)</w:t>
            </w:r>
          </w:p>
          <w:p w14:paraId="36E55A30" w14:textId="23F5971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b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ičių produktai sandėliuojami savo bityno patalpose, naudojamos bendros sandėliavimo patalpos kartu sandėliuojant produkciją su kitų bitynų produkcija, produktų atskyrim</w:t>
            </w:r>
            <w:r w:rsidR="00CF5A18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 užtikrinimas,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  <w:r w:rsidR="004103A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dokumentacija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pan.)</w:t>
            </w: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  <w:r w:rsidRPr="007C4500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96F76" w:rsidRPr="00EC1C91" w14:paraId="0826B040" w14:textId="033A30F6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2A7290B8" w14:textId="3B57D23C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2DA41A4" w14:textId="33291B0B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6A750423" w14:textId="4AFF4744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F79E441" w14:textId="29340B1C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C93AB" w14:textId="39D446B4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145CD" w14:textId="1D5D53E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334C" w14:textId="624CAF6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9AEA6B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F345911" w14:textId="5802FF2A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FFF5C" w14:textId="79CC760B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A44BE" w14:textId="794BEA19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A8D5" w14:textId="280AF3DE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3D42A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39B8065A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AAAA" w14:textId="3DD5CA12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5FC33" w14:textId="47D322A6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EC1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E12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E332128" w14:textId="77777777" w:rsidTr="00A80657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45C05817" w14:textId="785A4F9A" w:rsidR="002154A8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BITYNO GAMYBINIŲ, SANDĖLIAVIMO PATALPŲ, ĮRANGOS IR AVILIŲ VALYMAS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543C48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/</w:t>
            </w:r>
            <w:r w:rsidR="00A5765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DEZINFEKAVIMAS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II priedas, I dalis, 1.11</w:t>
            </w:r>
            <w:r w:rsidR="00543C48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., </w:t>
            </w:r>
            <w:r w:rsidR="00543C48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II dalis 1.9.6.3. a), b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E14F9C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  <w:p w14:paraId="18B62195" w14:textId="0BD9716A" w:rsidR="00096F76" w:rsidRPr="0010325A" w:rsidRDefault="002154A8" w:rsidP="002154A8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0325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(</w:t>
            </w:r>
            <w:r w:rsidR="00E4672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Pr="0010325A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alomi įrenginiai, patalpos, aviliai, valymo tipai, naudojamos valymo priemonės, dažnumas, kontrolė ir valymų operacijų registravimas). </w:t>
            </w:r>
          </w:p>
        </w:tc>
      </w:tr>
      <w:tr w:rsidR="00096F76" w:rsidRPr="00EC1C91" w14:paraId="048A569F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F5EBFF" w14:textId="597B9ED6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6B5626" w14:textId="76895C38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54D4D8B4" w14:textId="0EA3C071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6AF9970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E33A" w14:textId="035F724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CFF96" w14:textId="75DDEA99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FD53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043F35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B2A5846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C3806" w14:textId="4218678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E2E7E" w14:textId="44677821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2B0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C03126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4918FC5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7459" w14:textId="17E5F453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93AFF" w14:textId="32BD8EA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191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152428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73F6D0AD" w14:textId="77777777" w:rsidTr="005B785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2F682DCF" w14:textId="2287164D" w:rsidR="00A5765F" w:rsidRDefault="00A5765F" w:rsidP="00A5765F">
            <w:pPr>
              <w:tabs>
                <w:tab w:val="left" w:pos="4395"/>
              </w:tabs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</w:t>
            </w:r>
            <w:r w:rsidR="00170CC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VAŠKO NAUDOJIMAS</w:t>
            </w:r>
            <w:r w:rsidR="0097601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976019" w:rsidRPr="00874F1B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  <w:lang w:eastAsia="lt-LT"/>
              </w:rPr>
              <w:t xml:space="preserve">(R2018/848 II priedas, II dalis 1.2.2. f),  </w:t>
            </w:r>
            <w:r w:rsidR="00874F1B" w:rsidRPr="00874F1B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II priedas II dalis 1.9.6.5. e)</w:t>
            </w:r>
            <w:r w:rsidR="0010325A"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  <w:t>)</w:t>
            </w:r>
          </w:p>
          <w:p w14:paraId="1713F6FC" w14:textId="3EEE9E55" w:rsidR="00096F76" w:rsidRPr="00EC1C91" w:rsidRDefault="00A5765F" w:rsidP="00A5765F">
            <w:pPr>
              <w:rPr>
                <w:rFonts w:ascii="Open Sans" w:hAnsi="Open Sans" w:cs="Open Sans"/>
                <w:bCs/>
                <w:i/>
                <w:iCs/>
                <w:sz w:val="20"/>
                <w:szCs w:val="20"/>
              </w:rPr>
            </w:pPr>
            <w:r w:rsidRPr="007C450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v</w:t>
            </w:r>
            <w:r w:rsidR="00945955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aško p</w:t>
            </w:r>
            <w:r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lokštelės gaminamos iš savo bityno vaško, įsigyjam</w:t>
            </w:r>
            <w:r w:rsidR="00945955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</w:t>
            </w:r>
            <w:r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 plokštelės pagamintos iš ekologiško vaško, naudojama savo bityno įranga vaško plokštelių gamybai, naudojamasi subrangovų paslaugomis, veiklos registravimas ir kt.)</w:t>
            </w:r>
            <w:r w:rsidR="002D27C8" w:rsidRPr="00C00486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.</w:t>
            </w:r>
          </w:p>
        </w:tc>
      </w:tr>
      <w:tr w:rsidR="00096F76" w:rsidRPr="00EC1C91" w14:paraId="29B88CD1" w14:textId="77777777" w:rsidTr="00A80EF5">
        <w:trPr>
          <w:trHeight w:val="77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shd w:val="clear" w:color="auto" w:fill="CFEAE5"/>
            <w:vAlign w:val="center"/>
          </w:tcPr>
          <w:p w14:paraId="0BE38819" w14:textId="1E288D9F" w:rsidR="00096F76" w:rsidRPr="00EC1C91" w:rsidRDefault="00096F76" w:rsidP="00096F76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E8CC66" w14:textId="14CDC70F" w:rsidR="00096F76" w:rsidRPr="00EC1C91" w:rsidRDefault="00096F76" w:rsidP="00096F76">
            <w:pPr>
              <w:tabs>
                <w:tab w:val="left" w:pos="4395"/>
              </w:tabs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27F62A11" w14:textId="355A4A10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78AD0884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0053D" w14:textId="516ECE6F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5D5AA" w14:textId="34046A47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D92A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51E437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EFFC293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EBD1B" w14:textId="438330CE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81FC" w14:textId="1CA4962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7DD6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C433B1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296D554D" w14:textId="77777777" w:rsidTr="00A80EF5">
        <w:trPr>
          <w:trHeight w:val="77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E5659" w14:textId="45511F6E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3579D" w14:textId="33273FFF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3E38A3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Aukšta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696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B60867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AC2ECD8" w14:textId="77777777" w:rsidTr="00191572">
        <w:trPr>
          <w:trHeight w:val="77"/>
        </w:trPr>
        <w:tc>
          <w:tcPr>
            <w:tcW w:w="10490" w:type="dxa"/>
            <w:gridSpan w:val="4"/>
            <w:shd w:val="clear" w:color="auto" w:fill="CFEAE5"/>
            <w:vAlign w:val="center"/>
          </w:tcPr>
          <w:p w14:paraId="3C476A39" w14:textId="119F51A3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2.7 KITOS RIZIKOS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(ĮVARDINTI) </w:t>
            </w:r>
            <w:r w:rsidRPr="00E9525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</w:t>
            </w:r>
            <w:r w:rsidRPr="00882D55">
              <w:rPr>
                <w:rFonts w:ascii="Open Sans" w:hAnsi="Open Sans" w:cs="Open Sans"/>
                <w:i/>
                <w:iCs/>
                <w:sz w:val="20"/>
                <w:szCs w:val="20"/>
              </w:rPr>
              <w:t>R2018/848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5 str.,</w:t>
            </w:r>
            <w:r w:rsid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f)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iv)</w:t>
            </w:r>
            <w:r w:rsidR="00E63745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  <w:r w:rsidR="002D27C8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</w:tc>
      </w:tr>
      <w:tr w:rsidR="00096F76" w:rsidRPr="00EC1C91" w14:paraId="394F1EF8" w14:textId="77777777" w:rsidTr="00A80EF5">
        <w:trPr>
          <w:trHeight w:val="77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DB858E4" w14:textId="5918264E" w:rsidR="00096F76" w:rsidRPr="00EC1C91" w:rsidRDefault="00096F76" w:rsidP="00096F76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LYGIS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437086F" w14:textId="4FD49E54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RIZIKOS PRIEŽASTYS</w:t>
            </w:r>
          </w:p>
        </w:tc>
        <w:tc>
          <w:tcPr>
            <w:tcW w:w="5668" w:type="dxa"/>
            <w:tcBorders>
              <w:left w:val="single" w:sz="4" w:space="0" w:color="auto"/>
            </w:tcBorders>
            <w:shd w:val="clear" w:color="auto" w:fill="CFEAE5"/>
            <w:vAlign w:val="center"/>
          </w:tcPr>
          <w:p w14:paraId="4E4B497D" w14:textId="5D8DD4AF" w:rsidR="00096F76" w:rsidRPr="00EC1C91" w:rsidRDefault="00096F76" w:rsidP="00096F76">
            <w:pPr>
              <w:jc w:val="center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C1C91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PLANUOJAMŲ PREVENCINIŲ IR ATSARGUMO PRIEMONIŲ APRAŠYMAS</w:t>
            </w:r>
          </w:p>
        </w:tc>
      </w:tr>
      <w:tr w:rsidR="00096F76" w:rsidRPr="00EC1C91" w14:paraId="42AC341F" w14:textId="77777777" w:rsidTr="00BD7184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233B" w14:textId="4D3DC978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35C23" w14:textId="390052BB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 rizika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6C0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F8178C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547A9402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B2DC5" w14:textId="4C5461F1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7B7CF" w14:textId="361E8025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0C5F0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Viduti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nė rizika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07D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2DCF69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096F76" w:rsidRPr="00EC1C91" w14:paraId="1FA4D827" w14:textId="77777777" w:rsidTr="00216C57">
        <w:trPr>
          <w:trHeight w:val="20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971D3" w14:textId="2904D985" w:rsidR="00096F76" w:rsidRPr="00EC1C91" w:rsidRDefault="00096F76" w:rsidP="00096F76">
            <w:pPr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r>
            <w:r w:rsidR="0017482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EC1C91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09D8B" w14:textId="7FA407C2" w:rsidR="00096F76" w:rsidRPr="00EC1C91" w:rsidRDefault="00096F76" w:rsidP="00096F76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EC1C9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Žemas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AEE" w14:textId="77777777" w:rsidR="00096F76" w:rsidRPr="00EC1C91" w:rsidRDefault="00096F76" w:rsidP="00096F76">
            <w:pPr>
              <w:tabs>
                <w:tab w:val="left" w:pos="4395"/>
              </w:tabs>
              <w:jc w:val="lef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56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3829B4" w14:textId="77777777" w:rsidR="00096F76" w:rsidRPr="00EC1C91" w:rsidRDefault="00096F76" w:rsidP="00096F76">
            <w:pPr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1C5144" w:rsidRPr="002E2775" w14:paraId="2E37A0E0" w14:textId="77777777" w:rsidTr="00C00486">
        <w:tc>
          <w:tcPr>
            <w:tcW w:w="253" w:type="dxa"/>
            <w:tcBorders>
              <w:top w:val="nil"/>
              <w:bottom w:val="nil"/>
            </w:tcBorders>
          </w:tcPr>
          <w:p w14:paraId="5CE51E0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</w:tcPr>
          <w:p w14:paraId="5CBEE54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14:paraId="226F186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nil"/>
            </w:tcBorders>
          </w:tcPr>
          <w:p w14:paraId="1B0917E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751A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nil"/>
            </w:tcBorders>
          </w:tcPr>
          <w:p w14:paraId="3335931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957F3F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4C5B26EB" w14:textId="77777777" w:rsidTr="00C00486">
        <w:tc>
          <w:tcPr>
            <w:tcW w:w="253" w:type="dxa"/>
            <w:tcBorders>
              <w:top w:val="nil"/>
            </w:tcBorders>
          </w:tcPr>
          <w:p w14:paraId="2723902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1A5E461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tcBorders>
              <w:top w:val="nil"/>
            </w:tcBorders>
          </w:tcPr>
          <w:p w14:paraId="2DB4C2D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0AA3990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1339DF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743F7ABF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  <w:tcBorders>
              <w:top w:val="nil"/>
            </w:tcBorders>
          </w:tcPr>
          <w:p w14:paraId="4254DAD0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21B98320" w14:textId="77777777" w:rsidTr="00420E11">
        <w:tc>
          <w:tcPr>
            <w:tcW w:w="253" w:type="dxa"/>
          </w:tcPr>
          <w:p w14:paraId="5FF0D88A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35B017CD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3F8DDC01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single" w:sz="4" w:space="0" w:color="auto"/>
              <w:bottom w:val="nil"/>
            </w:tcBorders>
          </w:tcPr>
          <w:p w14:paraId="403DE59C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(veiklos vykdytojo/vadovo, vardas, pavardė)</w:t>
            </w:r>
          </w:p>
          <w:p w14:paraId="748BE6C5" w14:textId="77777777" w:rsidR="001C5144" w:rsidRPr="00C8767D" w:rsidRDefault="001C5144" w:rsidP="002D27C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2108A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2C56D174" w14:textId="77777777" w:rsidR="001C5144" w:rsidRDefault="001C5144" w:rsidP="00420E11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19AE2B9B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06" w:type="dxa"/>
          </w:tcPr>
          <w:p w14:paraId="49CB9254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4058600" w14:textId="77777777" w:rsidTr="00420E11">
        <w:tc>
          <w:tcPr>
            <w:tcW w:w="253" w:type="dxa"/>
          </w:tcPr>
          <w:p w14:paraId="64E81799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6DE3288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05455F1B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515E3E2A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2783A34E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01CBD3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699353D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0710704" w14:textId="77777777" w:rsidTr="00420E11">
        <w:tc>
          <w:tcPr>
            <w:tcW w:w="253" w:type="dxa"/>
          </w:tcPr>
          <w:p w14:paraId="72F29D1E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082700C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071168C9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41ED9420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(įgalioto/atsakingo asmens, vardas, pavardė)</w:t>
            </w:r>
          </w:p>
        </w:tc>
        <w:tc>
          <w:tcPr>
            <w:tcW w:w="425" w:type="dxa"/>
          </w:tcPr>
          <w:p w14:paraId="525876CD" w14:textId="77777777" w:rsidR="001C5144" w:rsidRPr="00C8767D" w:rsidRDefault="001C5144" w:rsidP="00420E1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26D274E2" w14:textId="77777777" w:rsidR="001C5144" w:rsidRPr="00C8767D" w:rsidRDefault="001C5144" w:rsidP="00420E1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2DAD6D8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  <w:tr w:rsidR="001C5144" w:rsidRPr="002E2775" w14:paraId="566ADADF" w14:textId="77777777" w:rsidTr="00420E11">
        <w:tc>
          <w:tcPr>
            <w:tcW w:w="253" w:type="dxa"/>
          </w:tcPr>
          <w:p w14:paraId="1B2709AF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43AB4143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BF37425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65BB69E2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61D9F704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01E62E39" w14:textId="77777777" w:rsidR="001C5144" w:rsidRPr="008D7B04" w:rsidRDefault="001C5144" w:rsidP="00420E1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687E50B" w14:textId="77777777" w:rsidR="001C5144" w:rsidRPr="002E2775" w:rsidRDefault="001C5144" w:rsidP="00420E11">
            <w:pPr>
              <w:rPr>
                <w:rFonts w:asciiTheme="minorHAnsi" w:hAnsiTheme="minorHAnsi" w:cstheme="minorHAnsi"/>
              </w:rPr>
            </w:pPr>
          </w:p>
        </w:tc>
      </w:tr>
    </w:tbl>
    <w:p w14:paraId="21A823C1" w14:textId="64276451" w:rsidR="00B61DDE" w:rsidRPr="00EC1C91" w:rsidRDefault="00B61DDE" w:rsidP="00F36C20">
      <w:pPr>
        <w:rPr>
          <w:rFonts w:ascii="Open Sans" w:hAnsi="Open Sans" w:cs="Open Sans"/>
          <w:sz w:val="20"/>
          <w:szCs w:val="20"/>
        </w:rPr>
      </w:pPr>
    </w:p>
    <w:p w14:paraId="22D5E23F" w14:textId="5728F4DC" w:rsidR="00761889" w:rsidRPr="00EC1C91" w:rsidRDefault="003C3CE9" w:rsidP="00F36C20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B32571" w:rsidRPr="00EC1C91">
        <w:rPr>
          <w:rFonts w:ascii="Open Sans" w:hAnsi="Open Sans" w:cs="Open Sans"/>
          <w:sz w:val="20"/>
          <w:szCs w:val="20"/>
        </w:rPr>
        <w:t xml:space="preserve">izikos elementams </w:t>
      </w:r>
      <w:r w:rsidR="00E14F9C">
        <w:rPr>
          <w:rFonts w:ascii="Open Sans" w:hAnsi="Open Sans" w:cs="Open Sans"/>
          <w:sz w:val="20"/>
          <w:szCs w:val="20"/>
        </w:rPr>
        <w:t xml:space="preserve">bitininkystėje </w:t>
      </w:r>
      <w:r w:rsidR="00B32571" w:rsidRPr="00EC1C91">
        <w:rPr>
          <w:rFonts w:ascii="Open Sans" w:hAnsi="Open Sans" w:cs="Open Sans"/>
          <w:sz w:val="20"/>
          <w:szCs w:val="20"/>
        </w:rPr>
        <w:t>nustatyti kiekviena taikymo sritis įvertinama</w:t>
      </w:r>
      <w:r w:rsidR="00861F3E">
        <w:rPr>
          <w:rFonts w:ascii="Open Sans" w:hAnsi="Open Sans" w:cs="Open Sans"/>
          <w:sz w:val="20"/>
          <w:szCs w:val="20"/>
        </w:rPr>
        <w:t xml:space="preserve"> nustatant</w:t>
      </w:r>
      <w:r w:rsidR="00B32571" w:rsidRPr="00EC1C91">
        <w:rPr>
          <w:rFonts w:ascii="Open Sans" w:hAnsi="Open Sans" w:cs="Open Sans"/>
          <w:sz w:val="20"/>
          <w:szCs w:val="20"/>
        </w:rPr>
        <w:t xml:space="preserve"> rizikos l</w:t>
      </w:r>
      <w:r w:rsidR="00861F3E">
        <w:rPr>
          <w:rFonts w:ascii="Open Sans" w:hAnsi="Open Sans" w:cs="Open Sans"/>
          <w:sz w:val="20"/>
          <w:szCs w:val="20"/>
        </w:rPr>
        <w:t>ygį</w:t>
      </w:r>
      <w:r w:rsidR="00B32571" w:rsidRPr="00EC1C91">
        <w:rPr>
          <w:rFonts w:ascii="Open Sans" w:hAnsi="Open Sans" w:cs="Open Sans"/>
          <w:sz w:val="20"/>
          <w:szCs w:val="20"/>
        </w:rPr>
        <w:t xml:space="preserve"> (žemas, vidutinis ir </w:t>
      </w:r>
      <w:r w:rsidR="008D26C8">
        <w:rPr>
          <w:rFonts w:ascii="Open Sans" w:hAnsi="Open Sans" w:cs="Open Sans"/>
          <w:sz w:val="20"/>
          <w:szCs w:val="20"/>
        </w:rPr>
        <w:t>aukštas</w:t>
      </w:r>
      <w:r w:rsidR="00B32571" w:rsidRPr="00EC1C91">
        <w:rPr>
          <w:rFonts w:ascii="Open Sans" w:hAnsi="Open Sans" w:cs="Open Sans"/>
          <w:sz w:val="20"/>
          <w:szCs w:val="20"/>
        </w:rPr>
        <w:t xml:space="preserve">) ir </w:t>
      </w:r>
      <w:r w:rsidR="00861F3E">
        <w:rPr>
          <w:rFonts w:ascii="Open Sans" w:hAnsi="Open Sans" w:cs="Open Sans"/>
          <w:sz w:val="20"/>
          <w:szCs w:val="20"/>
        </w:rPr>
        <w:t>jos</w:t>
      </w:r>
      <w:r w:rsidR="00B32571" w:rsidRPr="00EC1C91">
        <w:rPr>
          <w:rFonts w:ascii="Open Sans" w:hAnsi="Open Sans" w:cs="Open Sans"/>
          <w:sz w:val="20"/>
          <w:szCs w:val="20"/>
        </w:rPr>
        <w:t xml:space="preserve"> priežast</w:t>
      </w:r>
      <w:r w:rsidR="00863F8C" w:rsidRPr="00EC1C91">
        <w:rPr>
          <w:rFonts w:ascii="Open Sans" w:hAnsi="Open Sans" w:cs="Open Sans"/>
          <w:sz w:val="20"/>
          <w:szCs w:val="20"/>
        </w:rPr>
        <w:t>i</w:t>
      </w:r>
      <w:r w:rsidR="00B32571" w:rsidRPr="00EC1C91">
        <w:rPr>
          <w:rFonts w:ascii="Open Sans" w:hAnsi="Open Sans" w:cs="Open Sans"/>
          <w:sz w:val="20"/>
          <w:szCs w:val="20"/>
        </w:rPr>
        <w:t xml:space="preserve">s. </w:t>
      </w:r>
      <w:r w:rsidRPr="00EC1C91">
        <w:rPr>
          <w:rFonts w:ascii="Open Sans" w:hAnsi="Open Sans" w:cs="Open Sans"/>
          <w:sz w:val="20"/>
          <w:szCs w:val="20"/>
        </w:rPr>
        <w:t>Kad išvengtumėte ekologiškų produktų užteršimo neleistinomis medžiagomis, n</w:t>
      </w:r>
      <w:r w:rsidR="00863F8C" w:rsidRPr="00EC1C91">
        <w:rPr>
          <w:rFonts w:ascii="Open Sans" w:hAnsi="Open Sans" w:cs="Open Sans"/>
          <w:sz w:val="20"/>
          <w:szCs w:val="20"/>
        </w:rPr>
        <w:t xml:space="preserve">umatykite planuojamas prevencines ir atsargumo priemones </w:t>
      </w:r>
      <w:r w:rsidRPr="00EC1C91">
        <w:rPr>
          <w:rFonts w:ascii="Open Sans" w:hAnsi="Open Sans" w:cs="Open Sans"/>
          <w:sz w:val="20"/>
          <w:szCs w:val="20"/>
        </w:rPr>
        <w:t xml:space="preserve">atitinkamoje taikymo srityje, </w:t>
      </w:r>
      <w:r w:rsidR="00863F8C" w:rsidRPr="00EC1C91">
        <w:rPr>
          <w:rFonts w:ascii="Open Sans" w:hAnsi="Open Sans" w:cs="Open Sans"/>
          <w:sz w:val="20"/>
          <w:szCs w:val="20"/>
        </w:rPr>
        <w:t xml:space="preserve">net jeigu rizikos lygis yra žemas. </w:t>
      </w:r>
    </w:p>
    <w:p w14:paraId="25219B20" w14:textId="77777777" w:rsidR="003C3CE9" w:rsidRPr="00EC1C91" w:rsidRDefault="003C3CE9" w:rsidP="00F36C20">
      <w:pPr>
        <w:rPr>
          <w:rFonts w:ascii="Open Sans" w:hAnsi="Open Sans" w:cs="Open Sans"/>
          <w:sz w:val="20"/>
          <w:szCs w:val="20"/>
        </w:rPr>
      </w:pPr>
    </w:p>
    <w:p w14:paraId="3FC359BC" w14:textId="248489AB" w:rsidR="003C3CE9" w:rsidRPr="00EC1C91" w:rsidRDefault="003C3CE9" w:rsidP="00863F8C">
      <w:pPr>
        <w:rPr>
          <w:rFonts w:ascii="Open Sans" w:hAnsi="Open Sans" w:cs="Open Sans"/>
          <w:sz w:val="20"/>
          <w:szCs w:val="20"/>
        </w:rPr>
      </w:pPr>
      <w:r w:rsidRPr="00EC1C91">
        <w:rPr>
          <w:rFonts w:ascii="Open Sans" w:hAnsi="Open Sans" w:cs="Open Sans"/>
          <w:i/>
          <w:iCs/>
          <w:sz w:val="20"/>
          <w:szCs w:val="20"/>
          <w:u w:val="single"/>
        </w:rPr>
        <w:t>Pastaba</w:t>
      </w:r>
      <w:r w:rsidRPr="00EC1C91">
        <w:rPr>
          <w:rFonts w:ascii="Open Sans" w:hAnsi="Open Sans" w:cs="Open Sans"/>
          <w:i/>
          <w:iCs/>
          <w:sz w:val="20"/>
          <w:szCs w:val="20"/>
        </w:rPr>
        <w:t>:</w:t>
      </w:r>
      <w:r w:rsidRPr="00EC1C91">
        <w:rPr>
          <w:rFonts w:ascii="Open Sans" w:hAnsi="Open Sans" w:cs="Open Sans"/>
          <w:sz w:val="20"/>
          <w:szCs w:val="20"/>
        </w:rPr>
        <w:t xml:space="preserve"> r</w:t>
      </w:r>
      <w:r w:rsidR="00863F8C" w:rsidRPr="00EC1C91">
        <w:rPr>
          <w:rFonts w:ascii="Open Sans" w:hAnsi="Open Sans" w:cs="Open Sans"/>
          <w:sz w:val="20"/>
          <w:szCs w:val="20"/>
        </w:rPr>
        <w:t xml:space="preserve">izikos </w:t>
      </w:r>
      <w:r w:rsidRPr="00EC1C91">
        <w:rPr>
          <w:rFonts w:ascii="Open Sans" w:hAnsi="Open Sans" w:cs="Open Sans"/>
          <w:sz w:val="20"/>
          <w:szCs w:val="20"/>
        </w:rPr>
        <w:t xml:space="preserve">vertinamos bei prevencinis ir atsargumo planas atnaujinamas pasikeitus gamybos procesui. Atnaujintas prevencinių ir atsargumo priemonių planas </w:t>
      </w:r>
      <w:r w:rsidR="005115D8" w:rsidRPr="00EC1C91">
        <w:rPr>
          <w:rFonts w:ascii="Open Sans" w:hAnsi="Open Sans" w:cs="Open Sans"/>
          <w:sz w:val="20"/>
          <w:szCs w:val="20"/>
        </w:rPr>
        <w:t xml:space="preserve">pateikiamas </w:t>
      </w:r>
      <w:r w:rsidRPr="00EC1C91">
        <w:rPr>
          <w:rFonts w:ascii="Open Sans" w:hAnsi="Open Sans" w:cs="Open Sans"/>
          <w:sz w:val="20"/>
          <w:szCs w:val="20"/>
        </w:rPr>
        <w:t xml:space="preserve">pagrindinio tikrinimo metu.  </w:t>
      </w:r>
    </w:p>
    <w:p w14:paraId="73699FDD" w14:textId="77777777" w:rsidR="00863F8C" w:rsidRPr="00EC1C91" w:rsidRDefault="00863F8C" w:rsidP="00F36C20">
      <w:pPr>
        <w:rPr>
          <w:rFonts w:ascii="Open Sans" w:hAnsi="Open Sans" w:cs="Open Sans"/>
          <w:sz w:val="20"/>
          <w:szCs w:val="20"/>
        </w:rPr>
      </w:pPr>
    </w:p>
    <w:p w14:paraId="5F82076B" w14:textId="1A637E92" w:rsidR="004B3908" w:rsidRDefault="004B3908" w:rsidP="00F36C20">
      <w:pPr>
        <w:rPr>
          <w:rFonts w:asciiTheme="minorHAnsi" w:hAnsiTheme="minorHAnsi" w:cstheme="minorHAnsi"/>
        </w:rPr>
      </w:pPr>
    </w:p>
    <w:p w14:paraId="127BCF7B" w14:textId="0029F1CA" w:rsidR="008C4D81" w:rsidRDefault="008C4D81" w:rsidP="005115D8">
      <w:pPr>
        <w:rPr>
          <w:rFonts w:asciiTheme="minorHAnsi" w:hAnsiTheme="minorHAnsi" w:cstheme="minorHAnsi"/>
        </w:rPr>
      </w:pPr>
    </w:p>
    <w:p w14:paraId="2E97B472" w14:textId="2CB49E9A" w:rsidR="008C4D81" w:rsidRDefault="008C4D81" w:rsidP="00F36C20">
      <w:pPr>
        <w:rPr>
          <w:rFonts w:asciiTheme="minorHAnsi" w:hAnsiTheme="minorHAnsi" w:cstheme="minorHAnsi"/>
        </w:rPr>
      </w:pPr>
    </w:p>
    <w:bookmarkEnd w:id="0"/>
    <w:p w14:paraId="2835372A" w14:textId="57783911" w:rsidR="00517A0A" w:rsidRDefault="00517A0A" w:rsidP="00F36C20">
      <w:pPr>
        <w:rPr>
          <w:rFonts w:asciiTheme="minorHAnsi" w:hAnsiTheme="minorHAnsi" w:cstheme="minorHAnsi"/>
        </w:rPr>
      </w:pPr>
    </w:p>
    <w:sectPr w:rsidR="00517A0A" w:rsidSect="00FA5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907" w:header="567" w:footer="38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BEEA" w14:textId="77777777" w:rsidR="004F08CE" w:rsidRDefault="004F08CE">
      <w:r>
        <w:separator/>
      </w:r>
    </w:p>
  </w:endnote>
  <w:endnote w:type="continuationSeparator" w:id="0">
    <w:p w14:paraId="317EF466" w14:textId="77777777" w:rsidR="004F08CE" w:rsidRDefault="004F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84C5" w14:textId="77777777" w:rsidR="00056D68" w:rsidRPr="00B91D16" w:rsidRDefault="00F36C20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Pr="00B91D16">
      <w:rPr>
        <w:rFonts w:ascii="Open Sans" w:hAnsi="Open Sans" w:cs="Open Sans"/>
        <w:noProof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5AC67B57" w14:textId="5602D3D7" w:rsidR="00056D68" w:rsidRPr="00EC1819" w:rsidRDefault="00F36C20" w:rsidP="00056D68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 w:rsidR="00786812">
      <w:rPr>
        <w:rFonts w:ascii="Open Sans" w:hAnsi="Open Sans" w:cs="Open Sans"/>
        <w:sz w:val="16"/>
        <w:szCs w:val="16"/>
        <w:lang w:val="lt-LT"/>
      </w:rPr>
      <w:t>0</w:t>
    </w:r>
    <w:r w:rsidR="00B4209F">
      <w:rPr>
        <w:rFonts w:ascii="Open Sans" w:hAnsi="Open Sans" w:cs="Open Sans"/>
        <w:sz w:val="16"/>
        <w:szCs w:val="16"/>
        <w:lang w:val="lt-LT"/>
      </w:rPr>
      <w:t>4</w:t>
    </w:r>
    <w:r w:rsidR="00786812">
      <w:rPr>
        <w:rFonts w:ascii="Open Sans" w:hAnsi="Open Sans" w:cs="Open Sans"/>
        <w:sz w:val="16"/>
        <w:szCs w:val="16"/>
        <w:lang w:val="lt-LT"/>
      </w:rPr>
      <w:t>-</w:t>
    </w:r>
    <w:r w:rsidR="00B4209F">
      <w:rPr>
        <w:rFonts w:ascii="Open Sans" w:hAnsi="Open Sans" w:cs="Open Sans"/>
        <w:sz w:val="16"/>
        <w:szCs w:val="16"/>
        <w:lang w:val="lt-LT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63A2" w14:textId="77777777" w:rsidR="00363F80" w:rsidRPr="00B91D16" w:rsidRDefault="00363F80" w:rsidP="00363F80">
    <w:pPr>
      <w:pStyle w:val="Footer"/>
      <w:rPr>
        <w:rFonts w:ascii="Open Sans" w:hAnsi="Open Sans" w:cs="Open Sans"/>
        <w:sz w:val="16"/>
        <w:szCs w:val="16"/>
      </w:rPr>
    </w:pPr>
    <w:r>
      <w:tab/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2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>
      <w:rPr>
        <w:rFonts w:ascii="Open Sans" w:hAnsi="Open Sans" w:cs="Open Sans"/>
        <w:sz w:val="16"/>
        <w:szCs w:val="16"/>
      </w:rPr>
      <w:t>4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097E3E6F" w14:textId="25EE140F" w:rsidR="00363F80" w:rsidRPr="00EC1819" w:rsidRDefault="00363F80" w:rsidP="00363F80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Pr="008F580F">
      <w:rPr>
        <w:rFonts w:ascii="Open Sans" w:hAnsi="Open Sans" w:cs="Open Sans"/>
        <w:sz w:val="16"/>
        <w:szCs w:val="16"/>
      </w:rPr>
      <w:t>2022-</w:t>
    </w:r>
    <w:r>
      <w:rPr>
        <w:rFonts w:ascii="Open Sans" w:hAnsi="Open Sans" w:cs="Open Sans"/>
        <w:sz w:val="16"/>
        <w:szCs w:val="16"/>
        <w:lang w:val="lt-LT"/>
      </w:rPr>
      <w:t>0</w:t>
    </w:r>
    <w:r w:rsidR="00B4209F">
      <w:rPr>
        <w:rFonts w:ascii="Open Sans" w:hAnsi="Open Sans" w:cs="Open Sans"/>
        <w:sz w:val="16"/>
        <w:szCs w:val="16"/>
        <w:lang w:val="lt-LT"/>
      </w:rPr>
      <w:t>4</w:t>
    </w:r>
    <w:r>
      <w:rPr>
        <w:rFonts w:ascii="Open Sans" w:hAnsi="Open Sans" w:cs="Open Sans"/>
        <w:sz w:val="16"/>
        <w:szCs w:val="16"/>
        <w:lang w:val="lt-LT"/>
      </w:rPr>
      <w:t>-</w:t>
    </w:r>
    <w:r w:rsidR="00B4209F">
      <w:rPr>
        <w:rFonts w:ascii="Open Sans" w:hAnsi="Open Sans" w:cs="Open Sans"/>
        <w:sz w:val="16"/>
        <w:szCs w:val="16"/>
        <w:lang w:val="lt-LT"/>
      </w:rPr>
      <w:t>08</w:t>
    </w:r>
  </w:p>
  <w:p w14:paraId="6C7067F2" w14:textId="4B2DD01C" w:rsidR="00363F80" w:rsidRDefault="00363F80" w:rsidP="00363F80">
    <w:pPr>
      <w:pStyle w:val="Footer"/>
      <w:tabs>
        <w:tab w:val="clear" w:pos="4819"/>
        <w:tab w:val="clear" w:pos="9638"/>
        <w:tab w:val="left" w:pos="415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B923" w14:textId="77777777" w:rsidR="004F08CE" w:rsidRDefault="004F08CE">
      <w:r>
        <w:separator/>
      </w:r>
    </w:p>
  </w:footnote>
  <w:footnote w:type="continuationSeparator" w:id="0">
    <w:p w14:paraId="70C972A5" w14:textId="77777777" w:rsidR="004F08CE" w:rsidRDefault="004F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4866"/>
    </w:tblGrid>
    <w:tr w:rsidR="00695347" w:rsidRPr="009270A5" w14:paraId="7899D1A8" w14:textId="77777777" w:rsidTr="004364B6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53EE4C" w14:textId="78421164" w:rsidR="00695347" w:rsidRPr="006B7B5B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1" w:name="_Hlk94607300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19A21E72" wp14:editId="7B76AB4A">
                <wp:extent cx="822960" cy="50292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9638B6" w14:textId="4F5CB883" w:rsidR="00695347" w:rsidRPr="009270A5" w:rsidRDefault="009270A5" w:rsidP="009270A5">
          <w:pPr>
            <w:tabs>
              <w:tab w:val="left" w:pos="3529"/>
              <w:tab w:val="center" w:pos="4153"/>
              <w:tab w:val="right" w:pos="4650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  <w:r>
            <w:rPr>
              <w:rFonts w:ascii="Open Sans" w:eastAsia="Times New Roman" w:hAnsi="Open Sans" w:cs="Open Sans"/>
              <w:sz w:val="20"/>
              <w:szCs w:val="20"/>
            </w:rPr>
            <w:tab/>
          </w:r>
        </w:p>
        <w:p w14:paraId="280A574A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9270A5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1464C302" w14:textId="77777777" w:rsidR="00695347" w:rsidRPr="009270A5" w:rsidRDefault="00695347" w:rsidP="00695347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20"/>
              <w:szCs w:val="20"/>
            </w:rPr>
          </w:pPr>
        </w:p>
      </w:tc>
    </w:tr>
    <w:bookmarkEnd w:id="1"/>
  </w:tbl>
  <w:p w14:paraId="78B78410" w14:textId="77777777" w:rsidR="00483016" w:rsidRPr="002E2775" w:rsidRDefault="0017482D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0"/>
      <w:gridCol w:w="5468"/>
    </w:tblGrid>
    <w:tr w:rsidR="006B7B5B" w:rsidRPr="006B7B5B" w14:paraId="0A0AC0B4" w14:textId="77777777" w:rsidTr="00154FF7">
      <w:tc>
        <w:tcPr>
          <w:tcW w:w="4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848B2F" w14:textId="77777777" w:rsidR="006B7B5B" w:rsidRPr="006B7B5B" w:rsidRDefault="006B7B5B" w:rsidP="006B7B5B">
          <w:pPr>
            <w:tabs>
              <w:tab w:val="center" w:pos="4153"/>
              <w:tab w:val="right" w:pos="8306"/>
            </w:tabs>
            <w:jc w:val="left"/>
            <w:rPr>
              <w:rFonts w:ascii="Open Sans" w:eastAsia="Times New Roman" w:hAnsi="Open Sans" w:cs="Open Sans"/>
              <w:sz w:val="16"/>
              <w:szCs w:val="24"/>
            </w:rPr>
          </w:pPr>
          <w:bookmarkStart w:id="2" w:name="_Hlk100234879"/>
          <w:r w:rsidRPr="006B7B5B">
            <w:rPr>
              <w:rFonts w:eastAsia="Times New Roman"/>
              <w:noProof/>
              <w:szCs w:val="24"/>
            </w:rPr>
            <w:drawing>
              <wp:inline distT="0" distB="0" distL="0" distR="0" wp14:anchorId="598F72EF" wp14:editId="6F3927D8">
                <wp:extent cx="822960" cy="502920"/>
                <wp:effectExtent l="0" t="0" r="0" b="0"/>
                <wp:docPr id="2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795720" w14:textId="7581375F" w:rsidR="00154FF7" w:rsidRDefault="00154FF7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16"/>
              <w:szCs w:val="16"/>
            </w:rPr>
          </w:pPr>
        </w:p>
        <w:p w14:paraId="3DC6ADEA" w14:textId="2A667821" w:rsidR="006B7B5B" w:rsidRPr="00154FF7" w:rsidRDefault="006B7B5B" w:rsidP="00154FF7">
          <w:pPr>
            <w:tabs>
              <w:tab w:val="center" w:pos="4153"/>
              <w:tab w:val="right" w:pos="8306"/>
            </w:tabs>
            <w:jc w:val="right"/>
            <w:rPr>
              <w:rFonts w:ascii="Open Sans" w:eastAsia="Times New Roman" w:hAnsi="Open Sans" w:cs="Open Sans"/>
              <w:sz w:val="20"/>
              <w:szCs w:val="20"/>
            </w:rPr>
          </w:pPr>
          <w:r w:rsidRPr="006B7B5B">
            <w:rPr>
              <w:rFonts w:ascii="Open Sans" w:eastAsia="Times New Roman" w:hAnsi="Open Sans" w:cs="Open Sans"/>
              <w:color w:val="002937"/>
              <w:sz w:val="20"/>
              <w:szCs w:val="20"/>
            </w:rPr>
            <w:t>Viešoji įstaiga ,,Ekoagros“</w:t>
          </w:r>
        </w:p>
      </w:tc>
    </w:tr>
    <w:bookmarkEnd w:id="2"/>
  </w:tbl>
  <w:p w14:paraId="44046F4A" w14:textId="47B40542" w:rsidR="006B7B5B" w:rsidRDefault="006B7B5B" w:rsidP="00154FF7">
    <w:pPr>
      <w:pStyle w:val="Header"/>
      <w:tabs>
        <w:tab w:val="clear" w:pos="4819"/>
        <w:tab w:val="clear" w:pos="9638"/>
        <w:tab w:val="left" w:pos="92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4" w15:restartNumberingAfterBreak="0">
    <w:nsid w:val="41D018AF"/>
    <w:multiLevelType w:val="hybridMultilevel"/>
    <w:tmpl w:val="3ED288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A328D"/>
    <w:multiLevelType w:val="hybridMultilevel"/>
    <w:tmpl w:val="27C63B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23385">
    <w:abstractNumId w:val="2"/>
  </w:num>
  <w:num w:numId="2" w16cid:durableId="929311155">
    <w:abstractNumId w:val="1"/>
  </w:num>
  <w:num w:numId="3" w16cid:durableId="1684625320">
    <w:abstractNumId w:val="3"/>
  </w:num>
  <w:num w:numId="4" w16cid:durableId="996301993">
    <w:abstractNumId w:val="0"/>
  </w:num>
  <w:num w:numId="5" w16cid:durableId="1431925848">
    <w:abstractNumId w:val="6"/>
  </w:num>
  <w:num w:numId="6" w16cid:durableId="2145538666">
    <w:abstractNumId w:val="4"/>
  </w:num>
  <w:num w:numId="7" w16cid:durableId="613833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000A8E"/>
    <w:rsid w:val="00012FF6"/>
    <w:rsid w:val="00020C32"/>
    <w:rsid w:val="000248F6"/>
    <w:rsid w:val="000357E4"/>
    <w:rsid w:val="000466FE"/>
    <w:rsid w:val="000518E6"/>
    <w:rsid w:val="00053009"/>
    <w:rsid w:val="00061A1E"/>
    <w:rsid w:val="00065514"/>
    <w:rsid w:val="000870C5"/>
    <w:rsid w:val="00087FA4"/>
    <w:rsid w:val="00094656"/>
    <w:rsid w:val="00096F76"/>
    <w:rsid w:val="000A270B"/>
    <w:rsid w:val="000A282D"/>
    <w:rsid w:val="000A577C"/>
    <w:rsid w:val="000A61E0"/>
    <w:rsid w:val="000C05ED"/>
    <w:rsid w:val="000C1BC8"/>
    <w:rsid w:val="000C2C97"/>
    <w:rsid w:val="000C5FD8"/>
    <w:rsid w:val="000E0CDF"/>
    <w:rsid w:val="000E14C2"/>
    <w:rsid w:val="000E3760"/>
    <w:rsid w:val="000E6A3C"/>
    <w:rsid w:val="001019F2"/>
    <w:rsid w:val="0010325A"/>
    <w:rsid w:val="00103EB2"/>
    <w:rsid w:val="00131673"/>
    <w:rsid w:val="0013462A"/>
    <w:rsid w:val="00154FF7"/>
    <w:rsid w:val="00156B18"/>
    <w:rsid w:val="00166A03"/>
    <w:rsid w:val="00167007"/>
    <w:rsid w:val="00170CCB"/>
    <w:rsid w:val="00172ACA"/>
    <w:rsid w:val="00174403"/>
    <w:rsid w:val="0017482D"/>
    <w:rsid w:val="00181C2F"/>
    <w:rsid w:val="001931CD"/>
    <w:rsid w:val="001A075A"/>
    <w:rsid w:val="001A62FE"/>
    <w:rsid w:val="001C1340"/>
    <w:rsid w:val="001C2EE2"/>
    <w:rsid w:val="001C5144"/>
    <w:rsid w:val="001C749E"/>
    <w:rsid w:val="001D14AA"/>
    <w:rsid w:val="001D66E2"/>
    <w:rsid w:val="001F109B"/>
    <w:rsid w:val="001F7C62"/>
    <w:rsid w:val="00200DFA"/>
    <w:rsid w:val="00200F4B"/>
    <w:rsid w:val="0021463D"/>
    <w:rsid w:val="002154A8"/>
    <w:rsid w:val="00215A34"/>
    <w:rsid w:val="00223056"/>
    <w:rsid w:val="002254E6"/>
    <w:rsid w:val="0022694C"/>
    <w:rsid w:val="0023733C"/>
    <w:rsid w:val="00242045"/>
    <w:rsid w:val="00251D14"/>
    <w:rsid w:val="00254004"/>
    <w:rsid w:val="002548B6"/>
    <w:rsid w:val="0025647D"/>
    <w:rsid w:val="002645D3"/>
    <w:rsid w:val="00270B05"/>
    <w:rsid w:val="002717C6"/>
    <w:rsid w:val="00280F7E"/>
    <w:rsid w:val="00287088"/>
    <w:rsid w:val="0029079C"/>
    <w:rsid w:val="00291508"/>
    <w:rsid w:val="00292533"/>
    <w:rsid w:val="0029524B"/>
    <w:rsid w:val="002954B4"/>
    <w:rsid w:val="002974C6"/>
    <w:rsid w:val="002A0149"/>
    <w:rsid w:val="002A18C0"/>
    <w:rsid w:val="002A2F9D"/>
    <w:rsid w:val="002B176F"/>
    <w:rsid w:val="002B7F8B"/>
    <w:rsid w:val="002D27C8"/>
    <w:rsid w:val="002D2D04"/>
    <w:rsid w:val="002E064E"/>
    <w:rsid w:val="002E2775"/>
    <w:rsid w:val="002E3725"/>
    <w:rsid w:val="002E7FD5"/>
    <w:rsid w:val="002F417B"/>
    <w:rsid w:val="002F5956"/>
    <w:rsid w:val="002F60DF"/>
    <w:rsid w:val="0030272C"/>
    <w:rsid w:val="0030597B"/>
    <w:rsid w:val="00310575"/>
    <w:rsid w:val="00310760"/>
    <w:rsid w:val="0031096C"/>
    <w:rsid w:val="00310D50"/>
    <w:rsid w:val="00311965"/>
    <w:rsid w:val="00313CD2"/>
    <w:rsid w:val="00320ECA"/>
    <w:rsid w:val="003334F9"/>
    <w:rsid w:val="00334C1D"/>
    <w:rsid w:val="00337E2A"/>
    <w:rsid w:val="00337EDA"/>
    <w:rsid w:val="00340288"/>
    <w:rsid w:val="0034237A"/>
    <w:rsid w:val="00346F69"/>
    <w:rsid w:val="00350844"/>
    <w:rsid w:val="003513F5"/>
    <w:rsid w:val="00352522"/>
    <w:rsid w:val="003609F8"/>
    <w:rsid w:val="003611F1"/>
    <w:rsid w:val="00361E87"/>
    <w:rsid w:val="00363750"/>
    <w:rsid w:val="00363F80"/>
    <w:rsid w:val="00370238"/>
    <w:rsid w:val="00370664"/>
    <w:rsid w:val="00370B04"/>
    <w:rsid w:val="00374443"/>
    <w:rsid w:val="00375DD0"/>
    <w:rsid w:val="00383D5F"/>
    <w:rsid w:val="00393A8E"/>
    <w:rsid w:val="003A1564"/>
    <w:rsid w:val="003A168F"/>
    <w:rsid w:val="003B3134"/>
    <w:rsid w:val="003B458A"/>
    <w:rsid w:val="003C3CE9"/>
    <w:rsid w:val="003C6C94"/>
    <w:rsid w:val="003D1ECF"/>
    <w:rsid w:val="003D4E2E"/>
    <w:rsid w:val="003E0815"/>
    <w:rsid w:val="003E0828"/>
    <w:rsid w:val="003E1AD0"/>
    <w:rsid w:val="003F3376"/>
    <w:rsid w:val="003F750C"/>
    <w:rsid w:val="003F7568"/>
    <w:rsid w:val="004103A4"/>
    <w:rsid w:val="00410E40"/>
    <w:rsid w:val="0041788A"/>
    <w:rsid w:val="0043095C"/>
    <w:rsid w:val="0044107F"/>
    <w:rsid w:val="00442FB6"/>
    <w:rsid w:val="00443F8C"/>
    <w:rsid w:val="00443FE4"/>
    <w:rsid w:val="004520F0"/>
    <w:rsid w:val="004544C7"/>
    <w:rsid w:val="004565A0"/>
    <w:rsid w:val="00457EE9"/>
    <w:rsid w:val="00462CE8"/>
    <w:rsid w:val="00464BAD"/>
    <w:rsid w:val="00480B74"/>
    <w:rsid w:val="00482088"/>
    <w:rsid w:val="00482675"/>
    <w:rsid w:val="0048495F"/>
    <w:rsid w:val="0048550E"/>
    <w:rsid w:val="0049162B"/>
    <w:rsid w:val="00494F80"/>
    <w:rsid w:val="004A221F"/>
    <w:rsid w:val="004A375C"/>
    <w:rsid w:val="004B3908"/>
    <w:rsid w:val="004C1171"/>
    <w:rsid w:val="004C42F7"/>
    <w:rsid w:val="004C4B58"/>
    <w:rsid w:val="004D2AF2"/>
    <w:rsid w:val="004D495D"/>
    <w:rsid w:val="004D7EB8"/>
    <w:rsid w:val="004E2EBB"/>
    <w:rsid w:val="004E315B"/>
    <w:rsid w:val="004E39DF"/>
    <w:rsid w:val="004E7FA8"/>
    <w:rsid w:val="004F0665"/>
    <w:rsid w:val="004F08CE"/>
    <w:rsid w:val="004F34C8"/>
    <w:rsid w:val="004F72FE"/>
    <w:rsid w:val="0050005D"/>
    <w:rsid w:val="005115D8"/>
    <w:rsid w:val="005166C8"/>
    <w:rsid w:val="005173E6"/>
    <w:rsid w:val="00517A0A"/>
    <w:rsid w:val="00525F84"/>
    <w:rsid w:val="00532528"/>
    <w:rsid w:val="00533C54"/>
    <w:rsid w:val="00540834"/>
    <w:rsid w:val="005411AD"/>
    <w:rsid w:val="0054144B"/>
    <w:rsid w:val="00542EE7"/>
    <w:rsid w:val="00543C48"/>
    <w:rsid w:val="00553CD3"/>
    <w:rsid w:val="0055430D"/>
    <w:rsid w:val="00554FDA"/>
    <w:rsid w:val="00565CB6"/>
    <w:rsid w:val="00566008"/>
    <w:rsid w:val="005723BA"/>
    <w:rsid w:val="00575147"/>
    <w:rsid w:val="00581932"/>
    <w:rsid w:val="00586696"/>
    <w:rsid w:val="00592D82"/>
    <w:rsid w:val="0059426C"/>
    <w:rsid w:val="0059517F"/>
    <w:rsid w:val="005A07E5"/>
    <w:rsid w:val="005A586A"/>
    <w:rsid w:val="005A765E"/>
    <w:rsid w:val="005B2873"/>
    <w:rsid w:val="005B54A9"/>
    <w:rsid w:val="005B63A3"/>
    <w:rsid w:val="005B7852"/>
    <w:rsid w:val="005B7F0A"/>
    <w:rsid w:val="005D1542"/>
    <w:rsid w:val="005D4EF9"/>
    <w:rsid w:val="005D6DF7"/>
    <w:rsid w:val="005D71B7"/>
    <w:rsid w:val="005E0781"/>
    <w:rsid w:val="005E424A"/>
    <w:rsid w:val="005E534C"/>
    <w:rsid w:val="005F4CEC"/>
    <w:rsid w:val="005F6938"/>
    <w:rsid w:val="00611359"/>
    <w:rsid w:val="006113C3"/>
    <w:rsid w:val="00624BE3"/>
    <w:rsid w:val="0062640E"/>
    <w:rsid w:val="00635F3A"/>
    <w:rsid w:val="006463C0"/>
    <w:rsid w:val="00646847"/>
    <w:rsid w:val="006474DE"/>
    <w:rsid w:val="006574F0"/>
    <w:rsid w:val="006608FF"/>
    <w:rsid w:val="00663E3E"/>
    <w:rsid w:val="0066661F"/>
    <w:rsid w:val="006709BE"/>
    <w:rsid w:val="00670EF6"/>
    <w:rsid w:val="0067639C"/>
    <w:rsid w:val="00676430"/>
    <w:rsid w:val="00676A51"/>
    <w:rsid w:val="00682236"/>
    <w:rsid w:val="00686D2A"/>
    <w:rsid w:val="0068776F"/>
    <w:rsid w:val="00695347"/>
    <w:rsid w:val="006B5BF0"/>
    <w:rsid w:val="006B7B5B"/>
    <w:rsid w:val="006C49AB"/>
    <w:rsid w:val="006D06D0"/>
    <w:rsid w:val="006D1DBE"/>
    <w:rsid w:val="006D565D"/>
    <w:rsid w:val="006E0B02"/>
    <w:rsid w:val="006F3264"/>
    <w:rsid w:val="006F43C1"/>
    <w:rsid w:val="006F57E2"/>
    <w:rsid w:val="006F6307"/>
    <w:rsid w:val="006F71DB"/>
    <w:rsid w:val="0070007D"/>
    <w:rsid w:val="007009F4"/>
    <w:rsid w:val="00704561"/>
    <w:rsid w:val="007053FD"/>
    <w:rsid w:val="00720A40"/>
    <w:rsid w:val="00722A37"/>
    <w:rsid w:val="00722B3A"/>
    <w:rsid w:val="00723716"/>
    <w:rsid w:val="00725519"/>
    <w:rsid w:val="007314A9"/>
    <w:rsid w:val="00737AAD"/>
    <w:rsid w:val="007445E4"/>
    <w:rsid w:val="00750654"/>
    <w:rsid w:val="00751C90"/>
    <w:rsid w:val="00752E7D"/>
    <w:rsid w:val="00753414"/>
    <w:rsid w:val="007546ED"/>
    <w:rsid w:val="00755DC5"/>
    <w:rsid w:val="00757AAF"/>
    <w:rsid w:val="00760A8C"/>
    <w:rsid w:val="00761889"/>
    <w:rsid w:val="00775313"/>
    <w:rsid w:val="007832F9"/>
    <w:rsid w:val="007845CE"/>
    <w:rsid w:val="00786812"/>
    <w:rsid w:val="00791135"/>
    <w:rsid w:val="00791E50"/>
    <w:rsid w:val="00795328"/>
    <w:rsid w:val="00797841"/>
    <w:rsid w:val="007A5332"/>
    <w:rsid w:val="007B0AAF"/>
    <w:rsid w:val="007B1E2A"/>
    <w:rsid w:val="007B6F04"/>
    <w:rsid w:val="007C3B6A"/>
    <w:rsid w:val="007C3EA1"/>
    <w:rsid w:val="007C4500"/>
    <w:rsid w:val="007C7732"/>
    <w:rsid w:val="007D7081"/>
    <w:rsid w:val="007E0215"/>
    <w:rsid w:val="007E4B2D"/>
    <w:rsid w:val="007F0B7A"/>
    <w:rsid w:val="007F1208"/>
    <w:rsid w:val="007F229E"/>
    <w:rsid w:val="007F53EB"/>
    <w:rsid w:val="007F6F0E"/>
    <w:rsid w:val="008043CE"/>
    <w:rsid w:val="00810096"/>
    <w:rsid w:val="00816EE2"/>
    <w:rsid w:val="00817B08"/>
    <w:rsid w:val="0082078B"/>
    <w:rsid w:val="008225F4"/>
    <w:rsid w:val="008255B5"/>
    <w:rsid w:val="008276C5"/>
    <w:rsid w:val="00832589"/>
    <w:rsid w:val="00841201"/>
    <w:rsid w:val="0085089F"/>
    <w:rsid w:val="00852502"/>
    <w:rsid w:val="00861F3E"/>
    <w:rsid w:val="00863F8C"/>
    <w:rsid w:val="00870DAF"/>
    <w:rsid w:val="008721EC"/>
    <w:rsid w:val="00872E89"/>
    <w:rsid w:val="00874F1B"/>
    <w:rsid w:val="00881ED7"/>
    <w:rsid w:val="008912E4"/>
    <w:rsid w:val="00897614"/>
    <w:rsid w:val="008A26EF"/>
    <w:rsid w:val="008A7BCE"/>
    <w:rsid w:val="008A7DB5"/>
    <w:rsid w:val="008B0D28"/>
    <w:rsid w:val="008B135D"/>
    <w:rsid w:val="008C4D81"/>
    <w:rsid w:val="008D26C8"/>
    <w:rsid w:val="008D324F"/>
    <w:rsid w:val="008D5189"/>
    <w:rsid w:val="008D6C0E"/>
    <w:rsid w:val="008D7B04"/>
    <w:rsid w:val="008E64FF"/>
    <w:rsid w:val="008F18AC"/>
    <w:rsid w:val="008F580F"/>
    <w:rsid w:val="009001C6"/>
    <w:rsid w:val="00900A3E"/>
    <w:rsid w:val="00901281"/>
    <w:rsid w:val="00902FAE"/>
    <w:rsid w:val="0090327D"/>
    <w:rsid w:val="00906AD1"/>
    <w:rsid w:val="00906F67"/>
    <w:rsid w:val="00913595"/>
    <w:rsid w:val="00923E1E"/>
    <w:rsid w:val="009241DF"/>
    <w:rsid w:val="00925BED"/>
    <w:rsid w:val="00926DD7"/>
    <w:rsid w:val="009270A5"/>
    <w:rsid w:val="00932DD9"/>
    <w:rsid w:val="0093558C"/>
    <w:rsid w:val="00944753"/>
    <w:rsid w:val="00945034"/>
    <w:rsid w:val="00945955"/>
    <w:rsid w:val="00953F4F"/>
    <w:rsid w:val="0095720F"/>
    <w:rsid w:val="009576F2"/>
    <w:rsid w:val="00963B3B"/>
    <w:rsid w:val="00963E85"/>
    <w:rsid w:val="00964343"/>
    <w:rsid w:val="00970A86"/>
    <w:rsid w:val="00976019"/>
    <w:rsid w:val="009770D4"/>
    <w:rsid w:val="009817E2"/>
    <w:rsid w:val="00983FA4"/>
    <w:rsid w:val="00984BA4"/>
    <w:rsid w:val="009920FF"/>
    <w:rsid w:val="0099756E"/>
    <w:rsid w:val="009A42EB"/>
    <w:rsid w:val="009A6324"/>
    <w:rsid w:val="009A68F6"/>
    <w:rsid w:val="009B0732"/>
    <w:rsid w:val="009B0767"/>
    <w:rsid w:val="009B29AF"/>
    <w:rsid w:val="009B4932"/>
    <w:rsid w:val="009B5945"/>
    <w:rsid w:val="009C01AE"/>
    <w:rsid w:val="009C212C"/>
    <w:rsid w:val="009C2355"/>
    <w:rsid w:val="009C4059"/>
    <w:rsid w:val="009D38C6"/>
    <w:rsid w:val="009D42F1"/>
    <w:rsid w:val="009D7083"/>
    <w:rsid w:val="009E009B"/>
    <w:rsid w:val="009E309A"/>
    <w:rsid w:val="009E7873"/>
    <w:rsid w:val="009F1FE6"/>
    <w:rsid w:val="009F3C73"/>
    <w:rsid w:val="00A059A3"/>
    <w:rsid w:val="00A17BF9"/>
    <w:rsid w:val="00A204BE"/>
    <w:rsid w:val="00A2157C"/>
    <w:rsid w:val="00A21BF1"/>
    <w:rsid w:val="00A24779"/>
    <w:rsid w:val="00A2609D"/>
    <w:rsid w:val="00A34FCB"/>
    <w:rsid w:val="00A35C39"/>
    <w:rsid w:val="00A37CB2"/>
    <w:rsid w:val="00A4581C"/>
    <w:rsid w:val="00A459DF"/>
    <w:rsid w:val="00A462E7"/>
    <w:rsid w:val="00A505A3"/>
    <w:rsid w:val="00A52383"/>
    <w:rsid w:val="00A5246E"/>
    <w:rsid w:val="00A56FBC"/>
    <w:rsid w:val="00A5765F"/>
    <w:rsid w:val="00A62437"/>
    <w:rsid w:val="00A628E7"/>
    <w:rsid w:val="00A630D1"/>
    <w:rsid w:val="00A650BA"/>
    <w:rsid w:val="00A66288"/>
    <w:rsid w:val="00A73130"/>
    <w:rsid w:val="00A74392"/>
    <w:rsid w:val="00A75A0D"/>
    <w:rsid w:val="00A77FF7"/>
    <w:rsid w:val="00A80657"/>
    <w:rsid w:val="00A80B66"/>
    <w:rsid w:val="00A80EF5"/>
    <w:rsid w:val="00A8565E"/>
    <w:rsid w:val="00A86C6E"/>
    <w:rsid w:val="00A96E1A"/>
    <w:rsid w:val="00AA0420"/>
    <w:rsid w:val="00AB1A48"/>
    <w:rsid w:val="00AB1EBF"/>
    <w:rsid w:val="00AB4793"/>
    <w:rsid w:val="00AB597C"/>
    <w:rsid w:val="00AC76EE"/>
    <w:rsid w:val="00AD429E"/>
    <w:rsid w:val="00AD6D5A"/>
    <w:rsid w:val="00AF22DB"/>
    <w:rsid w:val="00AF4BFF"/>
    <w:rsid w:val="00B006B7"/>
    <w:rsid w:val="00B02B73"/>
    <w:rsid w:val="00B045E6"/>
    <w:rsid w:val="00B078BC"/>
    <w:rsid w:val="00B10BC1"/>
    <w:rsid w:val="00B11BF9"/>
    <w:rsid w:val="00B20C99"/>
    <w:rsid w:val="00B267BE"/>
    <w:rsid w:val="00B26CA8"/>
    <w:rsid w:val="00B3105C"/>
    <w:rsid w:val="00B32571"/>
    <w:rsid w:val="00B326A9"/>
    <w:rsid w:val="00B34A7C"/>
    <w:rsid w:val="00B37573"/>
    <w:rsid w:val="00B4209F"/>
    <w:rsid w:val="00B54398"/>
    <w:rsid w:val="00B61DDE"/>
    <w:rsid w:val="00B66FC7"/>
    <w:rsid w:val="00B71A78"/>
    <w:rsid w:val="00B72AF6"/>
    <w:rsid w:val="00B73DCB"/>
    <w:rsid w:val="00B75A31"/>
    <w:rsid w:val="00B777F0"/>
    <w:rsid w:val="00B91D16"/>
    <w:rsid w:val="00B94148"/>
    <w:rsid w:val="00B97362"/>
    <w:rsid w:val="00BA7D44"/>
    <w:rsid w:val="00BB0D77"/>
    <w:rsid w:val="00BB6275"/>
    <w:rsid w:val="00BC2985"/>
    <w:rsid w:val="00BC6F6B"/>
    <w:rsid w:val="00BE0DB4"/>
    <w:rsid w:val="00BE37D2"/>
    <w:rsid w:val="00BE4DD6"/>
    <w:rsid w:val="00BE732B"/>
    <w:rsid w:val="00BE7414"/>
    <w:rsid w:val="00BF013C"/>
    <w:rsid w:val="00BF09BF"/>
    <w:rsid w:val="00BF11BF"/>
    <w:rsid w:val="00BF1B4F"/>
    <w:rsid w:val="00BF40B0"/>
    <w:rsid w:val="00C00486"/>
    <w:rsid w:val="00C038E0"/>
    <w:rsid w:val="00C05132"/>
    <w:rsid w:val="00C10846"/>
    <w:rsid w:val="00C11DF9"/>
    <w:rsid w:val="00C13605"/>
    <w:rsid w:val="00C22DB3"/>
    <w:rsid w:val="00C27B63"/>
    <w:rsid w:val="00C3372D"/>
    <w:rsid w:val="00C47670"/>
    <w:rsid w:val="00C509DB"/>
    <w:rsid w:val="00C534ED"/>
    <w:rsid w:val="00C5389F"/>
    <w:rsid w:val="00C639C1"/>
    <w:rsid w:val="00C66B7D"/>
    <w:rsid w:val="00C67324"/>
    <w:rsid w:val="00C71972"/>
    <w:rsid w:val="00C72BBD"/>
    <w:rsid w:val="00C73B53"/>
    <w:rsid w:val="00C7519A"/>
    <w:rsid w:val="00C76605"/>
    <w:rsid w:val="00C81712"/>
    <w:rsid w:val="00C82635"/>
    <w:rsid w:val="00C94D35"/>
    <w:rsid w:val="00C950B6"/>
    <w:rsid w:val="00CA377F"/>
    <w:rsid w:val="00CB4144"/>
    <w:rsid w:val="00CC4079"/>
    <w:rsid w:val="00CC4154"/>
    <w:rsid w:val="00CD216F"/>
    <w:rsid w:val="00CD3696"/>
    <w:rsid w:val="00CD6E84"/>
    <w:rsid w:val="00CD6F58"/>
    <w:rsid w:val="00CE25AF"/>
    <w:rsid w:val="00CE37E8"/>
    <w:rsid w:val="00CF264C"/>
    <w:rsid w:val="00CF4F15"/>
    <w:rsid w:val="00CF570B"/>
    <w:rsid w:val="00CF5A18"/>
    <w:rsid w:val="00D10B85"/>
    <w:rsid w:val="00D11566"/>
    <w:rsid w:val="00D15B01"/>
    <w:rsid w:val="00D15B38"/>
    <w:rsid w:val="00D211ED"/>
    <w:rsid w:val="00D32558"/>
    <w:rsid w:val="00D32732"/>
    <w:rsid w:val="00D32BC8"/>
    <w:rsid w:val="00D42B74"/>
    <w:rsid w:val="00D459AA"/>
    <w:rsid w:val="00D47B97"/>
    <w:rsid w:val="00D6461D"/>
    <w:rsid w:val="00D71A98"/>
    <w:rsid w:val="00D77D04"/>
    <w:rsid w:val="00D84327"/>
    <w:rsid w:val="00D946E5"/>
    <w:rsid w:val="00DA3459"/>
    <w:rsid w:val="00DA4EDA"/>
    <w:rsid w:val="00DB4125"/>
    <w:rsid w:val="00DC55A1"/>
    <w:rsid w:val="00DD1DF0"/>
    <w:rsid w:val="00DD2200"/>
    <w:rsid w:val="00DD255E"/>
    <w:rsid w:val="00DD4528"/>
    <w:rsid w:val="00DE0BCF"/>
    <w:rsid w:val="00DE231D"/>
    <w:rsid w:val="00DF2A80"/>
    <w:rsid w:val="00DF2B2B"/>
    <w:rsid w:val="00DF3200"/>
    <w:rsid w:val="00DF51A8"/>
    <w:rsid w:val="00E01293"/>
    <w:rsid w:val="00E01B87"/>
    <w:rsid w:val="00E036B9"/>
    <w:rsid w:val="00E14F9C"/>
    <w:rsid w:val="00E1508B"/>
    <w:rsid w:val="00E239CE"/>
    <w:rsid w:val="00E25300"/>
    <w:rsid w:val="00E2546E"/>
    <w:rsid w:val="00E305D1"/>
    <w:rsid w:val="00E37603"/>
    <w:rsid w:val="00E41FCC"/>
    <w:rsid w:val="00E46724"/>
    <w:rsid w:val="00E500F2"/>
    <w:rsid w:val="00E62B53"/>
    <w:rsid w:val="00E63745"/>
    <w:rsid w:val="00E65BF8"/>
    <w:rsid w:val="00E913E6"/>
    <w:rsid w:val="00E9217A"/>
    <w:rsid w:val="00E925EB"/>
    <w:rsid w:val="00E93C51"/>
    <w:rsid w:val="00E94A95"/>
    <w:rsid w:val="00E95A29"/>
    <w:rsid w:val="00EA0D4B"/>
    <w:rsid w:val="00EB471E"/>
    <w:rsid w:val="00EB6ADD"/>
    <w:rsid w:val="00EB76CC"/>
    <w:rsid w:val="00EB7D9C"/>
    <w:rsid w:val="00EC14A0"/>
    <w:rsid w:val="00EC1819"/>
    <w:rsid w:val="00EC1C91"/>
    <w:rsid w:val="00EC4B20"/>
    <w:rsid w:val="00EC5B69"/>
    <w:rsid w:val="00EC60EA"/>
    <w:rsid w:val="00ED666B"/>
    <w:rsid w:val="00EE325B"/>
    <w:rsid w:val="00EE786C"/>
    <w:rsid w:val="00EF7BDF"/>
    <w:rsid w:val="00F01356"/>
    <w:rsid w:val="00F01FA5"/>
    <w:rsid w:val="00F03287"/>
    <w:rsid w:val="00F0391C"/>
    <w:rsid w:val="00F11B66"/>
    <w:rsid w:val="00F15A61"/>
    <w:rsid w:val="00F172A4"/>
    <w:rsid w:val="00F23F60"/>
    <w:rsid w:val="00F254CF"/>
    <w:rsid w:val="00F30168"/>
    <w:rsid w:val="00F3059D"/>
    <w:rsid w:val="00F30B9B"/>
    <w:rsid w:val="00F342C8"/>
    <w:rsid w:val="00F36C20"/>
    <w:rsid w:val="00F37C1B"/>
    <w:rsid w:val="00F438FC"/>
    <w:rsid w:val="00F543F4"/>
    <w:rsid w:val="00F644C9"/>
    <w:rsid w:val="00F76929"/>
    <w:rsid w:val="00F915F8"/>
    <w:rsid w:val="00F92EB0"/>
    <w:rsid w:val="00F938AB"/>
    <w:rsid w:val="00F9476D"/>
    <w:rsid w:val="00F95DF1"/>
    <w:rsid w:val="00FA4129"/>
    <w:rsid w:val="00FA597B"/>
    <w:rsid w:val="00FB243E"/>
    <w:rsid w:val="00FC357E"/>
    <w:rsid w:val="00FC3716"/>
    <w:rsid w:val="00FC737F"/>
    <w:rsid w:val="00FD0B2A"/>
    <w:rsid w:val="00FD0E75"/>
    <w:rsid w:val="00FD3452"/>
    <w:rsid w:val="00FD7E84"/>
    <w:rsid w:val="00FE647E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FB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styleId="UnresolvedMention">
    <w:name w:val="Unresolved Mention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0569-C7EF-4984-AB4D-E2098E1A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2681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Tikrintojas20</cp:lastModifiedBy>
  <cp:revision>10</cp:revision>
  <cp:lastPrinted>2022-04-19T10:00:00Z</cp:lastPrinted>
  <dcterms:created xsi:type="dcterms:W3CDTF">2022-05-24T10:36:00Z</dcterms:created>
  <dcterms:modified xsi:type="dcterms:W3CDTF">2022-08-10T06:25:00Z</dcterms:modified>
</cp:coreProperties>
</file>